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1D515" w14:textId="77777777" w:rsidR="00EE3522" w:rsidRPr="001000A4" w:rsidRDefault="00EE3522" w:rsidP="00EE3522">
      <w:pPr>
        <w:pStyle w:val="berschrift2"/>
      </w:pPr>
      <w:r>
        <w:t>Supplementary Material</w:t>
      </w:r>
    </w:p>
    <w:p w14:paraId="2E386D35" w14:textId="77777777" w:rsidR="00EE3522" w:rsidRPr="001000A4" w:rsidRDefault="00EE3522" w:rsidP="00EE3522">
      <w:pPr>
        <w:pStyle w:val="Listenabsatz1"/>
        <w:spacing w:line="600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Figure 1: Electrode Localization</w:t>
      </w:r>
    </w:p>
    <w:p w14:paraId="45C2575B" w14:textId="77777777" w:rsidR="00EE3522" w:rsidRDefault="00EE3522" w:rsidP="00EE3522">
      <w:pPr>
        <w:pStyle w:val="Listenabsatz1"/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 w:rsidRPr="00694BE1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inline distT="0" distB="0" distL="0" distR="0" wp14:anchorId="23F43731" wp14:editId="6AF6126A">
            <wp:extent cx="4480556" cy="2604975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PA_Elektrodenlage_vorläuf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56" cy="26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E1460" w14:textId="77777777" w:rsidR="00EE3522" w:rsidRPr="00E23852" w:rsidRDefault="00EE3522" w:rsidP="00E23852">
      <w:pPr>
        <w:pStyle w:val="Listenabsatz1"/>
        <w:spacing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23852">
        <w:rPr>
          <w:rFonts w:ascii="Arial" w:hAnsi="Arial" w:cs="Arial"/>
          <w:sz w:val="24"/>
          <w:szCs w:val="24"/>
        </w:rPr>
        <w:t>Supplementary Figure 1: Placement of the stimulation electrodes in the subthalamic nucleus (teal) in relation to the thalamus (grey) and the red nucleus (red) as viewed from anterior.</w:t>
      </w:r>
    </w:p>
    <w:p w14:paraId="0A808A4F" w14:textId="77777777" w:rsidR="00EE3522" w:rsidRPr="00CF1DF3" w:rsidRDefault="00EE3522" w:rsidP="00EE3522">
      <w:pPr>
        <w:pStyle w:val="Listenabsatz1"/>
        <w:ind w:left="0"/>
        <w:jc w:val="both"/>
        <w:rPr>
          <w:rFonts w:ascii="Arial" w:hAnsi="Arial" w:cs="Arial"/>
          <w:b/>
          <w:sz w:val="24"/>
          <w:szCs w:val="24"/>
        </w:rPr>
      </w:pPr>
      <w:r w:rsidRPr="00CF1DF3">
        <w:rPr>
          <w:rFonts w:ascii="Arial" w:hAnsi="Arial" w:cs="Arial"/>
          <w:sz w:val="24"/>
          <w:szCs w:val="24"/>
        </w:rPr>
        <w:br w:type="page"/>
      </w:r>
      <w:r w:rsidRPr="00CF1DF3">
        <w:rPr>
          <w:rFonts w:ascii="Arial" w:hAnsi="Arial" w:cs="Arial"/>
          <w:b/>
          <w:bCs/>
          <w:sz w:val="24"/>
          <w:szCs w:val="24"/>
        </w:rPr>
        <w:lastRenderedPageBreak/>
        <w:t>Supplementary</w:t>
      </w:r>
      <w:r w:rsidRPr="00CF1DF3">
        <w:rPr>
          <w:rFonts w:ascii="Arial" w:hAnsi="Arial" w:cs="Arial"/>
          <w:sz w:val="24"/>
          <w:szCs w:val="24"/>
        </w:rPr>
        <w:t xml:space="preserve"> </w:t>
      </w:r>
      <w:r w:rsidRPr="00CF1DF3">
        <w:rPr>
          <w:rFonts w:ascii="Arial" w:hAnsi="Arial" w:cs="Arial"/>
          <w:b/>
          <w:sz w:val="24"/>
          <w:szCs w:val="24"/>
        </w:rPr>
        <w:t>Table 1: PD-Patient</w:t>
      </w:r>
      <w:r>
        <w:rPr>
          <w:rFonts w:ascii="Arial" w:hAnsi="Arial" w:cs="Arial"/>
          <w:b/>
          <w:sz w:val="24"/>
          <w:szCs w:val="24"/>
        </w:rPr>
        <w:t>s</w:t>
      </w:r>
      <w:r w:rsidRPr="00CF1DF3">
        <w:rPr>
          <w:rFonts w:ascii="Arial" w:hAnsi="Arial" w:cs="Arial"/>
          <w:b/>
          <w:sz w:val="24"/>
          <w:szCs w:val="24"/>
        </w:rPr>
        <w:t xml:space="preserve"> Characteristics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43"/>
        <w:gridCol w:w="881"/>
        <w:gridCol w:w="850"/>
        <w:gridCol w:w="993"/>
        <w:gridCol w:w="1061"/>
        <w:gridCol w:w="720"/>
        <w:gridCol w:w="720"/>
        <w:gridCol w:w="3240"/>
      </w:tblGrid>
      <w:tr w:rsidR="00EE3522" w:rsidRPr="00CB6B3D" w14:paraId="4C6A6956" w14:textId="77777777" w:rsidTr="004941BA">
        <w:trPr>
          <w:trHeight w:val="330"/>
        </w:trPr>
        <w:tc>
          <w:tcPr>
            <w:tcW w:w="643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0046AD9A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Nr.</w:t>
            </w:r>
          </w:p>
        </w:tc>
        <w:tc>
          <w:tcPr>
            <w:tcW w:w="881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327EA990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Gender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403BD121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Age</w:t>
            </w:r>
          </w:p>
          <w:p w14:paraId="51D2C2B8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[years]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1D84DD9E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Disease Duration [years]</w:t>
            </w:r>
          </w:p>
        </w:tc>
        <w:tc>
          <w:tcPr>
            <w:tcW w:w="1061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0D36C8E6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  <w:lang w:val="en-US"/>
              </w:rPr>
              <w:t>Duration of STN-DBS</w:t>
            </w:r>
          </w:p>
          <w:p w14:paraId="09C5D282" w14:textId="77777777" w:rsidR="00EE3522" w:rsidRPr="00D52BD6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  <w:lang w:val="en-US"/>
              </w:rPr>
              <w:t>[months]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5298C7D" w14:textId="77777777" w:rsidR="00EE3522" w:rsidRPr="00D52BD6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UPDRS-III</w:t>
            </w:r>
          </w:p>
        </w:tc>
        <w:tc>
          <w:tcPr>
            <w:tcW w:w="3240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25FF40EC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Stimulation Parameters</w:t>
            </w:r>
          </w:p>
        </w:tc>
      </w:tr>
      <w:tr w:rsidR="00EE3522" w:rsidRPr="00CB6B3D" w14:paraId="20717C5A" w14:textId="77777777" w:rsidTr="004941BA">
        <w:trPr>
          <w:trHeight w:val="330"/>
        </w:trPr>
        <w:tc>
          <w:tcPr>
            <w:tcW w:w="64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957ECA6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D1E5F11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131E2F3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1DC3A99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8C0F3E0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D5893CC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ON</w:t>
            </w: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A2AAE29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B6B3D">
              <w:rPr>
                <w:rFonts w:ascii="Calibri" w:hAnsi="Calibri"/>
                <w:b/>
                <w:sz w:val="18"/>
                <w:szCs w:val="18"/>
              </w:rPr>
              <w:t>OFF</w:t>
            </w:r>
          </w:p>
        </w:tc>
        <w:tc>
          <w:tcPr>
            <w:tcW w:w="324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2682572" w14:textId="77777777" w:rsidR="00EE3522" w:rsidRPr="00CB6B3D" w:rsidRDefault="00EE3522" w:rsidP="004941BA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E3522" w:rsidRPr="00000E92" w14:paraId="5ADE3E4A" w14:textId="77777777" w:rsidTr="004941BA">
        <w:tc>
          <w:tcPr>
            <w:tcW w:w="6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BC5EF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92F9A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8034B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72268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13D7DD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113E5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90F03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41</w:t>
            </w:r>
          </w:p>
        </w:tc>
        <w:tc>
          <w:tcPr>
            <w:tcW w:w="32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5C1D56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2-, 3-; 4.6V; 90µsec; 210Hz</w:t>
            </w:r>
          </w:p>
        </w:tc>
      </w:tr>
      <w:tr w:rsidR="00EE3522" w:rsidRPr="00000E92" w14:paraId="349EF37D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872C1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70FBC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36CED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67A77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5142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3E03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E282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634A9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6-, 5-;2.6V; 60µsec; 210Hz</w:t>
            </w:r>
          </w:p>
        </w:tc>
      </w:tr>
      <w:tr w:rsidR="00EE3522" w:rsidRPr="00000E92" w14:paraId="3CC0261B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FCFCF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42A6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B114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2873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937B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A79C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EF0D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ADD7F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1-, 2-; 2.4V; 60µsec; 130Hz</w:t>
            </w:r>
          </w:p>
        </w:tc>
      </w:tr>
      <w:tr w:rsidR="00EE3522" w:rsidRPr="00000E92" w14:paraId="22288496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2B2E6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5FA45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F054D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B4BD1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859AF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5505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8C5B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50332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6-; 1.8V; 60µsec; 130Hz</w:t>
            </w:r>
          </w:p>
        </w:tc>
      </w:tr>
      <w:tr w:rsidR="00EE3522" w:rsidRPr="00E23852" w14:paraId="73D62914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325C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D922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D690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29FC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8B9F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3DBD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5215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CF1D4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 xml:space="preserve">L: </w:t>
            </w:r>
            <w:proofErr w:type="spellStart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case</w:t>
            </w:r>
            <w:proofErr w:type="spellEnd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+, 2- (60%), 4- (40%), 2.7mA, 60µsec, 130 Hz</w:t>
            </w:r>
          </w:p>
        </w:tc>
      </w:tr>
      <w:tr w:rsidR="00EE3522" w:rsidRPr="00CB6B3D" w14:paraId="5130A8D2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2E703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55CF1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B7752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D62AD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F512D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A0C60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9C7B1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EC53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</w:t>
            </w:r>
            <w:r>
              <w:rPr>
                <w:rFonts w:ascii="Calibri" w:hAnsi="Calibri"/>
                <w:sz w:val="18"/>
                <w:szCs w:val="18"/>
              </w:rPr>
              <w:t xml:space="preserve"> case+, 10-, 2.0 mA, 60µsec, 130 Hz</w:t>
            </w:r>
          </w:p>
        </w:tc>
      </w:tr>
      <w:tr w:rsidR="00EE3522" w:rsidRPr="00000E92" w14:paraId="5E444A95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951F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A23C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A97B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AA02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E777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B04A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D3E8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470B3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2-, 3-; 3.5V; 90µsec; 130Hz</w:t>
            </w:r>
          </w:p>
        </w:tc>
      </w:tr>
      <w:tr w:rsidR="00EE3522" w:rsidRPr="00000E92" w14:paraId="71EFB269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E3042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E5706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D758C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332B6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2D221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1D27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4716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F6983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10-; 4.0V; 60µsec; 130Hz</w:t>
            </w:r>
          </w:p>
        </w:tc>
      </w:tr>
      <w:tr w:rsidR="00EE3522" w:rsidRPr="00000E92" w14:paraId="5EE3C504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C4EA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2DEF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FC82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F2D4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9E3B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1261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0097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704E7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1-; 2.9V; 60µsec; 130Hz</w:t>
            </w:r>
          </w:p>
        </w:tc>
      </w:tr>
      <w:tr w:rsidR="00EE3522" w:rsidRPr="00000E92" w14:paraId="108A400C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A2602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108B9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86D90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FE44F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690FA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4A9F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8B50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5C101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5-; 1.3V; 60µsec; 130Hz</w:t>
            </w:r>
          </w:p>
        </w:tc>
      </w:tr>
      <w:tr w:rsidR="00EE3522" w:rsidRPr="00000E92" w14:paraId="215FE022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7C96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735D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A1BE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D44B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2B5A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F2A2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0B7E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C6A1F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2-, 3-; 3.4V; 60µsec; 130Hz</w:t>
            </w:r>
          </w:p>
        </w:tc>
      </w:tr>
      <w:tr w:rsidR="00EE3522" w:rsidRPr="00000E92" w14:paraId="7D919D57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64D04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59C66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DB7F6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76070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B7D22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C500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6EBB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EB1A3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6-, 7-; 3.4V; 60µsec; 130Hz</w:t>
            </w:r>
          </w:p>
        </w:tc>
      </w:tr>
      <w:tr w:rsidR="00EE3522" w:rsidRPr="00000E92" w14:paraId="67D2140C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E1EB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D6C7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6A8C2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4F5A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156C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A9F8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5ECD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B809F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1-, 2-; 3.7V; 90µsec; 150Hz</w:t>
            </w:r>
          </w:p>
        </w:tc>
      </w:tr>
      <w:tr w:rsidR="00EE3522" w:rsidRPr="00000E92" w14:paraId="46CA3494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80AB9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00013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F9A76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5AA1A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B61A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E95C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4665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69475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5-; 1.5V; 60µsec; 150Hz</w:t>
            </w:r>
          </w:p>
        </w:tc>
      </w:tr>
      <w:tr w:rsidR="00EE3522" w:rsidRPr="00000E92" w14:paraId="50C779DD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FF71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6373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041D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ADCA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5FBCB2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6E43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CD21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48F3B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1-; 3.4V; 90µsec; 130Hz</w:t>
            </w:r>
          </w:p>
        </w:tc>
      </w:tr>
      <w:tr w:rsidR="00EE3522" w:rsidRPr="00000E92" w14:paraId="3AAF05D9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AEC4E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6817B8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62CE34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8D6AFE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E84C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81BA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9EEA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612E0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5-; 2.7V; 60µsec; 130Hz</w:t>
            </w:r>
          </w:p>
        </w:tc>
      </w:tr>
      <w:tr w:rsidR="00EE3522" w:rsidRPr="00000E92" w14:paraId="015D0A14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033F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583C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D8AB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E658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9622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74CE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E38D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7AB21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1-; 3.3V; 60µsec; 130Hz</w:t>
            </w:r>
          </w:p>
        </w:tc>
      </w:tr>
      <w:tr w:rsidR="00EE3522" w:rsidRPr="00000E92" w14:paraId="77424DE1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842C2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5EDBB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E21C2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1EF03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B104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BFA2A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48E19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350E0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5-; 2.7V; 60µsec; 130Hz</w:t>
            </w:r>
          </w:p>
        </w:tc>
      </w:tr>
      <w:tr w:rsidR="00EE3522" w:rsidRPr="00CB6B3D" w14:paraId="6043F7AD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2ACE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FB1D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59CF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32A9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49BC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8BD0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83B3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5658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3+, 0-; 3.4V; 60µsec; 160Hz</w:t>
            </w:r>
          </w:p>
        </w:tc>
      </w:tr>
      <w:tr w:rsidR="00EE3522" w:rsidRPr="00000E92" w14:paraId="5FCF9033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1A4A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7723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57B0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C92B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5E0B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A524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248EF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4C327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4-, 7-; 3.4V; 60µsec; 160Hz</w:t>
            </w:r>
          </w:p>
        </w:tc>
      </w:tr>
      <w:tr w:rsidR="00EE3522" w:rsidRPr="00000E92" w14:paraId="38D0184B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BD6F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34EF2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88C1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3BAC2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05AE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B184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EE13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1CB46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2-,1-; 1,25V; 60µsec; 130Hz</w:t>
            </w:r>
          </w:p>
        </w:tc>
      </w:tr>
      <w:tr w:rsidR="00EE3522" w:rsidRPr="00000E92" w14:paraId="54196BF1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0C340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F2519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F086B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2F6FE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A4D8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C48E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55CC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4DAC3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4-; 1,60V; 60µsec; 130Hz</w:t>
            </w:r>
          </w:p>
        </w:tc>
      </w:tr>
      <w:tr w:rsidR="00EE3522" w:rsidRPr="00000E92" w14:paraId="67A5FCCD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ED53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58E1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8174A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2480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2F03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6517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0E44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256BA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2-; 3.0V; 60µsec; 130Hz</w:t>
            </w:r>
          </w:p>
        </w:tc>
      </w:tr>
      <w:tr w:rsidR="00EE3522" w:rsidRPr="00000E92" w14:paraId="7C22FD2C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03F81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11B71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6A74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B1CFD" w14:textId="77777777" w:rsidR="00EE3522" w:rsidRPr="004A587F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3EE7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08C9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F827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D96E7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7-; 4.3V; 60µsec; 130Hz</w:t>
            </w:r>
          </w:p>
        </w:tc>
      </w:tr>
      <w:tr w:rsidR="00EE3522" w:rsidRPr="00E23852" w14:paraId="423D6B53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7785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0AF7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77C5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 w:rsidRPr="00CB6B3D">
              <w:rPr>
                <w:rFonts w:ascii="Calibri" w:hAnsi="Calibri"/>
                <w:sz w:val="18"/>
                <w:szCs w:val="18"/>
                <w:lang w:val="en-US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9B38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8218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BDD3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433DC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60C95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 xml:space="preserve">L: </w:t>
            </w:r>
            <w:proofErr w:type="spellStart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case</w:t>
            </w:r>
            <w:proofErr w:type="spellEnd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+, 3-; 3.7mA; 60µsec; 174Hz</w:t>
            </w:r>
          </w:p>
        </w:tc>
      </w:tr>
      <w:tr w:rsidR="00EE3522" w:rsidRPr="00CB6B3D" w14:paraId="65944453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B15A9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ACB4F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68A83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CA43F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5EADC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0024A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4C134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4A61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11-; 3.7mA; 60µsec; 130Hz</w:t>
            </w:r>
          </w:p>
        </w:tc>
      </w:tr>
      <w:tr w:rsidR="00EE3522" w:rsidRPr="00E23852" w14:paraId="6813DE82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0E160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0816F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2463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C32A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FEA8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4861F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A27B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2196E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 xml:space="preserve">L: </w:t>
            </w:r>
            <w:proofErr w:type="spellStart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case</w:t>
            </w:r>
            <w:proofErr w:type="spellEnd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+, 1-; 2.2mA; 60µsec; 80Hz</w:t>
            </w:r>
          </w:p>
          <w:p w14:paraId="53366029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 xml:space="preserve">    </w:t>
            </w:r>
            <w:proofErr w:type="spellStart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case</w:t>
            </w:r>
            <w:proofErr w:type="spellEnd"/>
            <w:r w:rsidRPr="00D9419D">
              <w:rPr>
                <w:rFonts w:ascii="Calibri" w:hAnsi="Calibri"/>
                <w:sz w:val="18"/>
                <w:szCs w:val="18"/>
                <w:lang w:val="de-DE"/>
              </w:rPr>
              <w:t>+, 0-; 0.5mA; 60µsec; 80Hz</w:t>
            </w:r>
          </w:p>
        </w:tc>
      </w:tr>
      <w:tr w:rsidR="00EE3522" w:rsidRPr="00CB6B3D" w14:paraId="173C0EEE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C045B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FFCD0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284AA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84413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87056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A4825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E7010" w14:textId="77777777" w:rsidR="00EE3522" w:rsidRPr="00D9419D" w:rsidRDefault="00EE3522" w:rsidP="004941BA">
            <w:pPr>
              <w:jc w:val="both"/>
              <w:rPr>
                <w:rFonts w:ascii="Calibri" w:hAnsi="Calibri"/>
                <w:sz w:val="18"/>
                <w:szCs w:val="18"/>
                <w:lang w:val="de-D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DC74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8-; 0.5mA; 60µsec; 80Hz</w:t>
            </w:r>
          </w:p>
          <w:p w14:paraId="5B92510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 xml:space="preserve">    case+, 10-; 2.5mA; 60µsec; 80Hz</w:t>
            </w:r>
          </w:p>
        </w:tc>
      </w:tr>
      <w:tr w:rsidR="00EE3522" w:rsidRPr="00000E92" w14:paraId="4A5D555A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5849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BB32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4980A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98C4E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8498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A8F6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CFCF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1B519" w14:textId="77777777" w:rsidR="00EE3522" w:rsidRPr="00D52BD6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L: case+, 2-; 3.7V; 60µsec; 130Hz</w:t>
            </w:r>
          </w:p>
        </w:tc>
      </w:tr>
      <w:tr w:rsidR="00EE3522" w:rsidRPr="00000E92" w14:paraId="39DBA3E9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02C4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027D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540D8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55AD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B933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AC6DF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C2D7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8B02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R: case+, 5-; 2.4V; 60µsec; 130Hz</w:t>
            </w:r>
          </w:p>
        </w:tc>
      </w:tr>
      <w:tr w:rsidR="00EE3522" w:rsidRPr="00000E92" w14:paraId="6146C1D0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BFB5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5D5FA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EB974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D649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9D433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E50F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5D70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7B8BC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EE3522" w:rsidRPr="00CB6B3D" w14:paraId="482916F4" w14:textId="77777777" w:rsidTr="004941BA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62745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 xml:space="preserve">Mean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D72B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57DB6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59,27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49CA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AEED0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87F39" w14:textId="77777777" w:rsidR="00EE3522" w:rsidRPr="00CB6B3D" w:rsidRDefault="00EE3522" w:rsidP="004941BA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16,6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5897E" w14:textId="77777777" w:rsidR="00EE3522" w:rsidRPr="00CB6B3D" w:rsidRDefault="00EE3522" w:rsidP="004941BA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32,6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8942B" w14:textId="77777777" w:rsidR="00EE3522" w:rsidRPr="00CB6B3D" w:rsidRDefault="00EE3522" w:rsidP="004941BA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EE3522" w:rsidRPr="00CB6B3D" w14:paraId="52935D47" w14:textId="77777777" w:rsidTr="004941BA">
        <w:tc>
          <w:tcPr>
            <w:tcW w:w="6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B62669B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(</w:t>
            </w:r>
            <w:r w:rsidRPr="00CB6B3D">
              <w:rPr>
                <w:rFonts w:ascii="Calibri" w:hAnsi="Calibri"/>
                <w:sz w:val="18"/>
                <w:szCs w:val="18"/>
              </w:rPr>
              <w:sym w:font="Symbol" w:char="F0B1"/>
            </w:r>
            <w:r w:rsidRPr="00CB6B3D">
              <w:rPr>
                <w:rFonts w:ascii="Calibri" w:hAnsi="Calibri"/>
                <w:sz w:val="18"/>
                <w:szCs w:val="18"/>
              </w:rPr>
              <w:t>SD)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9072B97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3200D41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(</w:t>
            </w:r>
            <w:r w:rsidRPr="00CB6B3D">
              <w:rPr>
                <w:rFonts w:ascii="Calibri" w:hAnsi="Calibri"/>
                <w:sz w:val="18"/>
                <w:szCs w:val="18"/>
              </w:rPr>
              <w:sym w:font="Symbol" w:char="F0B1"/>
            </w:r>
            <w:r w:rsidRPr="00CB6B3D">
              <w:rPr>
                <w:rFonts w:ascii="Calibri" w:hAnsi="Calibri"/>
                <w:sz w:val="18"/>
                <w:szCs w:val="18"/>
              </w:rPr>
              <w:t>8,31)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FA968CD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 w:cs="Arial"/>
                <w:color w:val="000000"/>
                <w:sz w:val="18"/>
                <w:szCs w:val="18"/>
              </w:rPr>
              <w:t>(</w:t>
            </w:r>
            <w:r w:rsidRPr="00CB6B3D">
              <w:rPr>
                <w:rFonts w:ascii="Calibri" w:hAnsi="Calibri"/>
                <w:sz w:val="18"/>
                <w:szCs w:val="18"/>
              </w:rPr>
              <w:sym w:font="Symbol" w:char="F0B1"/>
            </w:r>
            <w:r w:rsidRPr="00CB6B3D">
              <w:rPr>
                <w:rFonts w:ascii="Calibri" w:hAnsi="Calibri" w:cs="Arial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12679C9" w14:textId="77777777" w:rsidR="00EE3522" w:rsidRPr="00CB6B3D" w:rsidRDefault="00EE3522" w:rsidP="004941B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B6B3D">
              <w:rPr>
                <w:rFonts w:ascii="Calibri" w:hAnsi="Calibri" w:cs="Arial"/>
                <w:color w:val="000000"/>
                <w:sz w:val="18"/>
                <w:szCs w:val="18"/>
              </w:rPr>
              <w:t>(</w:t>
            </w:r>
            <w:r w:rsidRPr="00CB6B3D">
              <w:rPr>
                <w:rFonts w:ascii="Calibri" w:hAnsi="Calibri"/>
                <w:sz w:val="18"/>
                <w:szCs w:val="18"/>
              </w:rPr>
              <w:sym w:font="Symbol" w:char="F0B1"/>
            </w:r>
            <w:r w:rsidRPr="00CB6B3D">
              <w:rPr>
                <w:rFonts w:ascii="Calibri" w:hAnsi="Calibri" w:cs="Arial"/>
                <w:color w:val="000000"/>
                <w:sz w:val="18"/>
                <w:szCs w:val="18"/>
              </w:rPr>
              <w:t>12)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C1ACA6B" w14:textId="77777777" w:rsidR="00EE3522" w:rsidRPr="00CB6B3D" w:rsidRDefault="00EE3522" w:rsidP="004941BA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(</w:t>
            </w:r>
            <w:r w:rsidRPr="00CB6B3D">
              <w:rPr>
                <w:rFonts w:ascii="Calibri" w:hAnsi="Calibri"/>
                <w:sz w:val="18"/>
                <w:szCs w:val="18"/>
              </w:rPr>
              <w:sym w:font="Symbol" w:char="F0B1"/>
            </w:r>
            <w:r w:rsidRPr="00CB6B3D">
              <w:rPr>
                <w:rFonts w:ascii="Calibri" w:hAnsi="Calibri"/>
                <w:sz w:val="18"/>
                <w:szCs w:val="18"/>
              </w:rPr>
              <w:t>6,2)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AD43FC4" w14:textId="77777777" w:rsidR="00EE3522" w:rsidRPr="00CB6B3D" w:rsidRDefault="00EE3522" w:rsidP="004941BA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B6B3D">
              <w:rPr>
                <w:rFonts w:ascii="Calibri" w:hAnsi="Calibri"/>
                <w:sz w:val="18"/>
                <w:szCs w:val="18"/>
              </w:rPr>
              <w:t>(</w:t>
            </w:r>
            <w:r w:rsidRPr="00CB6B3D">
              <w:rPr>
                <w:rFonts w:ascii="Calibri" w:hAnsi="Calibri"/>
                <w:sz w:val="18"/>
                <w:szCs w:val="18"/>
              </w:rPr>
              <w:sym w:font="Symbol" w:char="F0B1"/>
            </w:r>
            <w:r w:rsidRPr="00CB6B3D">
              <w:rPr>
                <w:rFonts w:ascii="Calibri" w:hAnsi="Calibri"/>
                <w:sz w:val="18"/>
                <w:szCs w:val="18"/>
              </w:rPr>
              <w:t>9,4)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B9F1FC9" w14:textId="77777777" w:rsidR="00EE3522" w:rsidRPr="00CB6B3D" w:rsidRDefault="00EE3522" w:rsidP="004941BA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7A6E3EFC" w14:textId="77777777" w:rsidR="00EE3522" w:rsidRDefault="00EE3522" w:rsidP="00EE3522">
      <w:pPr>
        <w:jc w:val="both"/>
        <w:rPr>
          <w:rFonts w:ascii="Calibri" w:hAnsi="Calibri"/>
          <w:sz w:val="18"/>
          <w:szCs w:val="18"/>
        </w:rPr>
      </w:pPr>
    </w:p>
    <w:p w14:paraId="727353B6" w14:textId="77777777" w:rsidR="00EE3522" w:rsidRPr="004A587F" w:rsidRDefault="00EE3522" w:rsidP="00EE3522">
      <w:pPr>
        <w:jc w:val="both"/>
        <w:rPr>
          <w:rFonts w:ascii="Calibri" w:hAnsi="Calibri"/>
          <w:sz w:val="18"/>
          <w:szCs w:val="18"/>
        </w:rPr>
      </w:pPr>
    </w:p>
    <w:p w14:paraId="4D5F6B39" w14:textId="77777777" w:rsidR="00EE3522" w:rsidRPr="00870176" w:rsidRDefault="00EE3522" w:rsidP="00EE3522">
      <w:pPr>
        <w:spacing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Supplementary Table 1</w:t>
      </w:r>
      <w:r w:rsidRPr="00870176">
        <w:rPr>
          <w:rFonts w:ascii="Arial" w:hAnsi="Arial" w:cs="Arial"/>
        </w:rPr>
        <w:t>: Patient characteristics. M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Male, F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Female, STN-DBS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Deep Brain Stimulation of the subthalamic nucleus, UPDRS-III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Unified Parkinson’s disease Rating Scale Part III, ON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Bilaterally activated Deep Brain Stimulation, no dopaminergic medication, OFF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 Bilaterally deactivated Deep Brain Stimulation, no dopaminergic medication, SD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Standard deviation.</w:t>
      </w:r>
    </w:p>
    <w:p w14:paraId="2D228C8A" w14:textId="77777777" w:rsidR="00877ED6" w:rsidRDefault="00EE3522" w:rsidP="00EE3522">
      <w:pPr>
        <w:spacing w:line="480" w:lineRule="auto"/>
        <w:jc w:val="both"/>
        <w:rPr>
          <w:rFonts w:ascii="Arial" w:hAnsi="Arial" w:cs="Arial"/>
        </w:rPr>
      </w:pPr>
      <w:r w:rsidRPr="00870176">
        <w:rPr>
          <w:rFonts w:ascii="Arial" w:hAnsi="Arial" w:cs="Arial"/>
        </w:rPr>
        <w:t>Stimulation parameters:  L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left electrode, R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right electrode, amplitude (V) or (mA), pulse duration (µsec) and stimulation frequency (Hz).</w:t>
      </w:r>
    </w:p>
    <w:p w14:paraId="547BE96C" w14:textId="77777777" w:rsidR="00877ED6" w:rsidRDefault="00877E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A13828" w14:textId="21765A88" w:rsidR="00EE3522" w:rsidRPr="00870176" w:rsidRDefault="00EE3522" w:rsidP="00EE3522">
      <w:pPr>
        <w:spacing w:line="480" w:lineRule="auto"/>
        <w:jc w:val="both"/>
        <w:rPr>
          <w:rFonts w:ascii="Arial" w:hAnsi="Arial" w:cs="Arial"/>
        </w:rPr>
      </w:pPr>
      <w:r w:rsidRPr="00870176">
        <w:rPr>
          <w:rFonts w:ascii="Arial" w:hAnsi="Arial" w:cs="Arial"/>
        </w:rPr>
        <w:lastRenderedPageBreak/>
        <w:t xml:space="preserve"> </w:t>
      </w:r>
    </w:p>
    <w:p w14:paraId="0DEA1007" w14:textId="0455AA8F" w:rsidR="00B6056B" w:rsidRDefault="00B6056B"/>
    <w:p w14:paraId="02982500" w14:textId="0C1995C0" w:rsidR="00877ED6" w:rsidRPr="00943C78" w:rsidRDefault="00877ED6" w:rsidP="00877ED6">
      <w:pPr>
        <w:pStyle w:val="Listenabsatz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Table 2</w:t>
      </w:r>
      <w:r w:rsidRPr="00943C78">
        <w:rPr>
          <w:rFonts w:ascii="Arial" w:hAnsi="Arial" w:cs="Arial"/>
          <w:b/>
          <w:sz w:val="24"/>
          <w:szCs w:val="24"/>
        </w:rPr>
        <w:t>: Subject Characteristics</w:t>
      </w:r>
    </w:p>
    <w:tbl>
      <w:tblPr>
        <w:tblW w:w="0" w:type="auto"/>
        <w:tblInd w:w="2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2490"/>
        <w:gridCol w:w="2466"/>
        <w:gridCol w:w="937"/>
      </w:tblGrid>
      <w:tr w:rsidR="00877ED6" w:rsidRPr="00943C78" w14:paraId="4FA8C24B" w14:textId="77777777" w:rsidTr="00C73276">
        <w:trPr>
          <w:trHeight w:hRule="exact" w:val="288"/>
        </w:trPr>
        <w:tc>
          <w:tcPr>
            <w:tcW w:w="318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1D01425" w14:textId="77777777" w:rsidR="00877ED6" w:rsidRPr="00943C78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6A18A30" w14:textId="77777777" w:rsidR="00877ED6" w:rsidRPr="00943C78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943C78">
              <w:rPr>
                <w:rFonts w:ascii="Calibri" w:hAnsi="Calibri"/>
                <w:b/>
                <w:sz w:val="18"/>
                <w:szCs w:val="18"/>
              </w:rPr>
              <w:t>PD-Patients</w:t>
            </w:r>
          </w:p>
        </w:tc>
        <w:tc>
          <w:tcPr>
            <w:tcW w:w="246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E3F2D80" w14:textId="77777777" w:rsidR="00877ED6" w:rsidRPr="00943C78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943C78">
              <w:rPr>
                <w:rFonts w:ascii="Calibri" w:hAnsi="Calibri"/>
                <w:b/>
                <w:sz w:val="18"/>
                <w:szCs w:val="18"/>
              </w:rPr>
              <w:t>Healthy controls</w:t>
            </w:r>
          </w:p>
        </w:tc>
        <w:tc>
          <w:tcPr>
            <w:tcW w:w="9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8C16E14" w14:textId="77777777" w:rsidR="00877ED6" w:rsidRPr="00943C78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943C78">
              <w:rPr>
                <w:rFonts w:ascii="Calibri" w:hAnsi="Calibri"/>
                <w:b/>
                <w:sz w:val="18"/>
                <w:szCs w:val="18"/>
              </w:rPr>
              <w:t>p-value</w:t>
            </w:r>
          </w:p>
        </w:tc>
      </w:tr>
      <w:tr w:rsidR="00877ED6" w:rsidRPr="00943C78" w14:paraId="57C6D400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18328699" w14:textId="77777777" w:rsidR="00877ED6" w:rsidRPr="00943C78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943C78">
              <w:rPr>
                <w:rFonts w:ascii="Calibri" w:hAnsi="Calibri"/>
                <w:sz w:val="18"/>
                <w:szCs w:val="18"/>
              </w:rPr>
              <w:t>Gender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5625CC5" w14:textId="77777777" w:rsidR="00877ED6" w:rsidRPr="00943C78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943C78">
              <w:rPr>
                <w:rFonts w:ascii="Calibri" w:hAnsi="Calibri"/>
                <w:sz w:val="18"/>
                <w:szCs w:val="18"/>
              </w:rPr>
              <w:t>14 M, 1 F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98DCC75" w14:textId="77777777" w:rsidR="00877ED6" w:rsidRPr="00943C78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943C78">
              <w:rPr>
                <w:rFonts w:ascii="Calibri" w:hAnsi="Calibri"/>
                <w:sz w:val="18"/>
                <w:szCs w:val="18"/>
              </w:rPr>
              <w:t>14 M, 1 F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FE964A5" w14:textId="77777777" w:rsidR="00877ED6" w:rsidRPr="00943C78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943C78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877ED6" w14:paraId="5EA4E24E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01BFD779" w14:textId="77777777" w:rsidR="00877ED6" w:rsidRPr="00943C78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943C78">
              <w:rPr>
                <w:rFonts w:ascii="Calibri" w:hAnsi="Calibri"/>
                <w:sz w:val="18"/>
                <w:szCs w:val="18"/>
              </w:rPr>
              <w:t>Age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7B9FDC5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943C78">
              <w:rPr>
                <w:rFonts w:ascii="Calibri" w:hAnsi="Calibri"/>
                <w:sz w:val="18"/>
                <w:szCs w:val="18"/>
              </w:rPr>
              <w:t>5</w:t>
            </w:r>
            <w:r w:rsidRPr="00E51C34">
              <w:rPr>
                <w:rFonts w:ascii="Calibri" w:hAnsi="Calibri"/>
                <w:sz w:val="18"/>
                <w:szCs w:val="18"/>
              </w:rPr>
              <w:t>9,27 (±8,31)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5494CFA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59,00 (±8,12)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81AFE92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0,926</w:t>
            </w:r>
          </w:p>
        </w:tc>
      </w:tr>
      <w:tr w:rsidR="00877ED6" w14:paraId="6DFCC95E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768ABE2C" w14:textId="77777777" w:rsidR="00877ED6" w:rsidRPr="00E51C34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MMSE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3AE9725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29,07 (±1,28)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BE93558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28,73 (±1,03)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CB02EB5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0,558</w:t>
            </w:r>
          </w:p>
        </w:tc>
      </w:tr>
      <w:tr w:rsidR="00877ED6" w14:paraId="0290ACF3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15C5FF68" w14:textId="77777777" w:rsidR="00877ED6" w:rsidRPr="00E51C34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PANDA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7E3EDC1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23,92 (±4,82)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E24EF10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23,87 (±6,15)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9F40C82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0,608</w:t>
            </w:r>
          </w:p>
        </w:tc>
      </w:tr>
      <w:tr w:rsidR="00877ED6" w14:paraId="537FC98B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034791F7" w14:textId="77777777" w:rsidR="00877ED6" w:rsidRPr="00E51C34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Hypomania Checklist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BB7603C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8,38 (±5,01)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4F3D4C7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12,20 (±9,01)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936B9B9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0,080</w:t>
            </w:r>
          </w:p>
        </w:tc>
      </w:tr>
      <w:tr w:rsidR="00877ED6" w14:paraId="2DB63252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6863C371" w14:textId="77777777" w:rsidR="00877ED6" w:rsidRPr="00E51C34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BIS-11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64DC01C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60,87 (±9,19)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FCFC7E3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63,87 (±9,50)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13447DF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0,636</w:t>
            </w:r>
          </w:p>
        </w:tc>
      </w:tr>
      <w:tr w:rsidR="00877ED6" w14:paraId="1A78F2CA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41B53461" w14:textId="77777777" w:rsidR="00877ED6" w:rsidRPr="00E51C34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BDI-II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FA736BE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7,87 (±7,10)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CEBF822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4,93 (±3,94)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39AF369" w14:textId="77777777" w:rsidR="00877ED6" w:rsidRPr="005B262D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5B262D">
              <w:rPr>
                <w:rFonts w:ascii="Calibri" w:hAnsi="Calibri"/>
                <w:sz w:val="18"/>
                <w:szCs w:val="18"/>
              </w:rPr>
              <w:t>0,044</w:t>
            </w:r>
          </w:p>
        </w:tc>
      </w:tr>
      <w:tr w:rsidR="00877ED6" w14:paraId="2A5436B0" w14:textId="77777777" w:rsidTr="00C73276">
        <w:trPr>
          <w:trHeight w:hRule="exact" w:val="288"/>
        </w:trPr>
        <w:tc>
          <w:tcPr>
            <w:tcW w:w="3188" w:type="dxa"/>
            <w:shd w:val="clear" w:color="auto" w:fill="auto"/>
            <w:vAlign w:val="center"/>
          </w:tcPr>
          <w:p w14:paraId="2D06FBBC" w14:textId="77777777" w:rsidR="00877ED6" w:rsidRPr="00E51C34" w:rsidRDefault="00877ED6" w:rsidP="00C73276">
            <w:pPr>
              <w:autoSpaceDE w:val="0"/>
              <w:spacing w:after="240" w:line="480" w:lineRule="auto"/>
              <w:ind w:left="48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Years of Education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FF438A7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14 (±2,2)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72E6B4F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15,4 (±2,5)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AD78D4B" w14:textId="77777777" w:rsidR="00877ED6" w:rsidRPr="00E51C34" w:rsidRDefault="00877ED6" w:rsidP="00C73276">
            <w:pPr>
              <w:autoSpaceDE w:val="0"/>
              <w:spacing w:after="240"/>
              <w:jc w:val="both"/>
              <w:rPr>
                <w:rFonts w:ascii="Calibri" w:hAnsi="Calibri"/>
                <w:sz w:val="18"/>
                <w:szCs w:val="18"/>
              </w:rPr>
            </w:pPr>
            <w:r w:rsidRPr="00E51C34">
              <w:rPr>
                <w:rFonts w:ascii="Calibri" w:hAnsi="Calibri"/>
                <w:sz w:val="18"/>
                <w:szCs w:val="18"/>
              </w:rPr>
              <w:t>0,115</w:t>
            </w:r>
          </w:p>
        </w:tc>
      </w:tr>
    </w:tbl>
    <w:p w14:paraId="7BC2B981" w14:textId="77777777" w:rsidR="00877ED6" w:rsidRDefault="00877ED6" w:rsidP="00284DE1">
      <w:pPr>
        <w:pStyle w:val="Listenabsatz1"/>
        <w:spacing w:line="480" w:lineRule="auto"/>
        <w:jc w:val="both"/>
        <w:rPr>
          <w:sz w:val="16"/>
          <w:szCs w:val="16"/>
        </w:rPr>
      </w:pPr>
    </w:p>
    <w:p w14:paraId="657CDF87" w14:textId="241BD98A" w:rsidR="00877ED6" w:rsidRPr="00877ED6" w:rsidRDefault="00877ED6" w:rsidP="00284DE1">
      <w:pPr>
        <w:spacing w:after="160" w:line="480" w:lineRule="auto"/>
        <w:jc w:val="both"/>
        <w:rPr>
          <w:rFonts w:ascii="Arial" w:hAnsi="Arial" w:cs="Arial"/>
          <w:b/>
          <w:lang w:eastAsia="en-US"/>
        </w:rPr>
      </w:pPr>
      <w:r w:rsidRPr="00877ED6">
        <w:rPr>
          <w:rFonts w:ascii="Arial" w:hAnsi="Arial" w:cs="Arial"/>
        </w:rPr>
        <w:t xml:space="preserve">Supplementary Table 2: </w:t>
      </w:r>
      <w:r w:rsidRPr="00870176">
        <w:rPr>
          <w:rFonts w:ascii="Arial" w:hAnsi="Arial" w:cs="Arial"/>
        </w:rPr>
        <w:t>Subject characteristics. M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Male, F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Female, MMSE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Mini-Mental State Examination, PANDA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 xml:space="preserve">Parkinson </w:t>
      </w:r>
      <w:proofErr w:type="spellStart"/>
      <w:r w:rsidRPr="00870176">
        <w:rPr>
          <w:rStyle w:val="st"/>
          <w:rFonts w:ascii="Arial" w:hAnsi="Arial" w:cs="Arial"/>
        </w:rPr>
        <w:t>Neuropsychometric</w:t>
      </w:r>
      <w:proofErr w:type="spellEnd"/>
      <w:r w:rsidRPr="00870176">
        <w:rPr>
          <w:rStyle w:val="st"/>
          <w:rFonts w:ascii="Arial" w:hAnsi="Arial" w:cs="Arial"/>
        </w:rPr>
        <w:t xml:space="preserve"> Dementia Assessment</w:t>
      </w:r>
      <w:r w:rsidRPr="00870176">
        <w:rPr>
          <w:rFonts w:ascii="Arial" w:hAnsi="Arial" w:cs="Arial"/>
        </w:rPr>
        <w:t>, BIS-11</w:t>
      </w:r>
      <w:r>
        <w:rPr>
          <w:rFonts w:ascii="Arial" w:hAnsi="Arial" w:cs="Arial"/>
        </w:rPr>
        <w:t xml:space="preserve"> </w:t>
      </w:r>
      <w:r w:rsidRPr="0087017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870176">
        <w:rPr>
          <w:rStyle w:val="st"/>
          <w:rFonts w:ascii="Arial" w:hAnsi="Arial" w:cs="Arial"/>
        </w:rPr>
        <w:t>Barratt Impulsiveness Scale, BDI-II</w:t>
      </w:r>
      <w:r>
        <w:rPr>
          <w:rStyle w:val="st"/>
          <w:rFonts w:ascii="Arial" w:hAnsi="Arial" w:cs="Arial"/>
        </w:rPr>
        <w:t xml:space="preserve"> </w:t>
      </w:r>
      <w:r w:rsidRPr="00870176">
        <w:rPr>
          <w:rStyle w:val="st"/>
          <w:rFonts w:ascii="Arial" w:hAnsi="Arial" w:cs="Arial"/>
        </w:rPr>
        <w:t>=</w:t>
      </w:r>
      <w:r>
        <w:rPr>
          <w:rStyle w:val="st"/>
          <w:rFonts w:ascii="Arial" w:hAnsi="Arial" w:cs="Arial"/>
        </w:rPr>
        <w:t xml:space="preserve"> </w:t>
      </w:r>
      <w:r w:rsidRPr="00870176">
        <w:rPr>
          <w:rStyle w:val="st"/>
          <w:rFonts w:ascii="Arial" w:hAnsi="Arial" w:cs="Arial"/>
        </w:rPr>
        <w:t>Beck Depression Inventory, PD</w:t>
      </w:r>
      <w:r>
        <w:rPr>
          <w:rStyle w:val="st"/>
          <w:rFonts w:ascii="Arial" w:hAnsi="Arial" w:cs="Arial"/>
        </w:rPr>
        <w:t xml:space="preserve"> </w:t>
      </w:r>
      <w:r w:rsidRPr="00870176">
        <w:rPr>
          <w:rStyle w:val="st"/>
          <w:rFonts w:ascii="Arial" w:hAnsi="Arial" w:cs="Arial"/>
        </w:rPr>
        <w:t>=</w:t>
      </w:r>
      <w:r>
        <w:rPr>
          <w:rStyle w:val="st"/>
          <w:rFonts w:ascii="Arial" w:hAnsi="Arial" w:cs="Arial"/>
        </w:rPr>
        <w:t xml:space="preserve"> </w:t>
      </w:r>
      <w:r w:rsidRPr="00870176">
        <w:rPr>
          <w:rStyle w:val="st"/>
          <w:rFonts w:ascii="Arial" w:hAnsi="Arial" w:cs="Arial"/>
        </w:rPr>
        <w:t>Parkinson’s Disease</w:t>
      </w:r>
    </w:p>
    <w:sectPr w:rsidR="00877ED6" w:rsidRPr="00877ED6" w:rsidSect="00547C4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2"/>
    <w:rsid w:val="0017364A"/>
    <w:rsid w:val="00284DE1"/>
    <w:rsid w:val="00547C4A"/>
    <w:rsid w:val="005A5371"/>
    <w:rsid w:val="00781607"/>
    <w:rsid w:val="00792A28"/>
    <w:rsid w:val="00847E55"/>
    <w:rsid w:val="00877ED6"/>
    <w:rsid w:val="00926ED9"/>
    <w:rsid w:val="009938DB"/>
    <w:rsid w:val="009F391A"/>
    <w:rsid w:val="00A27CD8"/>
    <w:rsid w:val="00B6056B"/>
    <w:rsid w:val="00BA26E5"/>
    <w:rsid w:val="00DF281E"/>
    <w:rsid w:val="00E23852"/>
    <w:rsid w:val="00EE0E5E"/>
    <w:rsid w:val="00EE3522"/>
    <w:rsid w:val="00F31FC2"/>
    <w:rsid w:val="00F420EB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E101B"/>
  <w15:chartTrackingRefBased/>
  <w15:docId w15:val="{A9730782-EA00-7146-AF7D-DCBD3DE0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522"/>
    <w:rPr>
      <w:rFonts w:ascii="Times New Roman" w:eastAsia="Times New Roman" w:hAnsi="Times New Roman" w:cs="Times New Roman"/>
      <w:lang w:val="en-GB" w:eastAsia="de-DE"/>
    </w:rPr>
  </w:style>
  <w:style w:type="paragraph" w:styleId="berschrift2">
    <w:name w:val="heading 2"/>
    <w:basedOn w:val="Standard"/>
    <w:next w:val="Standard"/>
    <w:link w:val="berschrift2Zchn1"/>
    <w:qFormat/>
    <w:rsid w:val="00EE3522"/>
    <w:pPr>
      <w:spacing w:before="240" w:after="60" w:line="480" w:lineRule="auto"/>
      <w:jc w:val="both"/>
      <w:outlineLvl w:val="1"/>
    </w:pPr>
    <w:rPr>
      <w:rFonts w:ascii="Arial" w:hAnsi="Arial"/>
      <w:b/>
      <w:lang w:val="en-US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uiPriority w:val="9"/>
    <w:semiHidden/>
    <w:rsid w:val="00EE35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character" w:customStyle="1" w:styleId="berschrift2Zchn1">
    <w:name w:val="Überschrift 2 Zchn1"/>
    <w:link w:val="berschrift2"/>
    <w:rsid w:val="00EE3522"/>
    <w:rPr>
      <w:rFonts w:ascii="Arial" w:eastAsia="Times New Roman" w:hAnsi="Arial" w:cs="Times New Roman"/>
      <w:b/>
      <w:lang w:val="en-US" w:eastAsia="x-none"/>
    </w:rPr>
  </w:style>
  <w:style w:type="paragraph" w:customStyle="1" w:styleId="Listenabsatz1">
    <w:name w:val="Listenabsatz1"/>
    <w:basedOn w:val="Standard"/>
    <w:rsid w:val="00EE35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bsatz-Standardschriftart"/>
    <w:rsid w:val="0087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Jergas</dc:creator>
  <cp:keywords/>
  <dc:description/>
  <cp:lastModifiedBy>Hannah Jergas</cp:lastModifiedBy>
  <cp:revision>4</cp:revision>
  <dcterms:created xsi:type="dcterms:W3CDTF">2021-06-03T12:46:00Z</dcterms:created>
  <dcterms:modified xsi:type="dcterms:W3CDTF">2021-06-22T15:11:00Z</dcterms:modified>
</cp:coreProperties>
</file>